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andard"/>
        <w:spacing w:before="120" w:after="120"/>
        <w:jc w:val="center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ANEXO III do Edital – Pregão Eletrônico nº 90015/2025</w:t>
      </w:r>
    </w:p>
    <w:p>
      <w:pPr>
        <w:pStyle w:val="Standard"/>
        <w:spacing w:before="120" w:after="120"/>
        <w:jc w:val="center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(MODELO)</w:t>
      </w:r>
    </w:p>
    <w:p>
      <w:pPr>
        <w:pStyle w:val="Heading8"/>
        <w:keepNext w:val="true"/>
        <w:numPr>
          <w:ilvl w:val="7"/>
          <w:numId w:val="1"/>
        </w:numPr>
        <w:spacing w:before="120" w:after="120"/>
        <w:ind w:hanging="0" w:start="0" w:end="0"/>
        <w:jc w:val="center"/>
        <w:rPr>
          <w:rFonts w:ascii="Arial" w:hAnsi="Arial" w:eastAsia="Arial" w:cs="Arial"/>
          <w:b/>
          <w:bCs/>
          <w:color w:val="000000"/>
          <w:sz w:val="14"/>
          <w:szCs w:val="14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PROPOSTA DE PREÇO</w:t>
      </w:r>
    </w:p>
    <w:p>
      <w:pPr>
        <w:pStyle w:val="Standard"/>
        <w:rPr>
          <w:rFonts w:ascii="Arial" w:hAnsi="Arial" w:eastAsia="Arial" w:cs="Arial"/>
          <w:b/>
          <w:bCs/>
          <w:color w:val="000000"/>
          <w:sz w:val="14"/>
          <w:szCs w:val="14"/>
        </w:rPr>
      </w:pPr>
      <w:r>
        <w:rPr>
          <w:rFonts w:eastAsia="Arial" w:cs="Arial" w:ascii="Arial" w:hAnsi="Arial"/>
          <w:b/>
          <w:bCs/>
          <w:color w:val="000000"/>
          <w:sz w:val="14"/>
          <w:szCs w:val="14"/>
        </w:rPr>
      </w:r>
    </w:p>
    <w:p>
      <w:pPr>
        <w:pStyle w:val="Standard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. . . . . . . . . . . . . . . . . . . . . . . . . . . . . . . . . . . . . . . . . . . . . . . . . . . . . . . . . . . . . . . . . . . . ., inscrita no CNPJ n.º . . . . . . . . . . . . . . . . . . . . . . . . . . . . . . . . . por intermédio de seu representante legal, o(a) Sr(a) . . . . . . . . . . . . . . . . . ..  . . . . . . . . . . . . . . . . . . . . . . . . . . . . . . . . .  . . , portador (a) da Carteira de Identidade nº. . . . . . . . . . . . . . . . . . . . . . . . . . . . . . . . . e do CPF nº . . . . . . . . . . . . . . . . . . . . . , apresenta a sua Proposta de Preço para o serviço de outsourcing de impressão, com fornecimento de equipamentos e insumos (exceto papel), inclusive suporte, manutenção e disponibilização de sistema de gerenciamento para controle de cópias, visando atender a demanda das unidades da Receita Federal no estado do Piauí</w:t>
      </w:r>
      <w:r>
        <w:rPr>
          <w:rStyle w:val="FontStyle97"/>
          <w:rFonts w:eastAsia="Arial" w:cs="Arial" w:ascii="Arial" w:hAnsi="Arial"/>
          <w:sz w:val="22"/>
          <w:szCs w:val="22"/>
          <w:lang w:eastAsia="pt-BR"/>
        </w:rPr>
        <w:t>, conforme do</w:t>
      </w:r>
      <w:r>
        <w:rPr>
          <w:rFonts w:eastAsia="Arial" w:cs="Arial" w:ascii="Arial" w:hAnsi="Arial"/>
          <w:color w:val="000000"/>
          <w:sz w:val="22"/>
          <w:szCs w:val="22"/>
        </w:rPr>
        <w:t>cumentação recebida, nos seguintes termos:</w:t>
      </w:r>
    </w:p>
    <w:p>
      <w:pPr>
        <w:pStyle w:val="Standard"/>
        <w:tabs>
          <w:tab w:val="clear" w:pos="709"/>
          <w:tab w:val="left" w:pos="1418" w:leader="none"/>
        </w:tabs>
        <w:spacing w:before="100" w:after="12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tbl>
      <w:tblPr>
        <w:tblW w:w="9354" w:type="dxa"/>
        <w:jc w:val="start"/>
        <w:tblInd w:w="30" w:type="dxa"/>
        <w:tblLayout w:type="fixed"/>
        <w:tblCellMar>
          <w:top w:w="55" w:type="dxa"/>
          <w:start w:w="45" w:type="dxa"/>
          <w:bottom w:w="55" w:type="dxa"/>
          <w:end w:w="55" w:type="dxa"/>
        </w:tblCellMar>
      </w:tblPr>
      <w:tblGrid>
        <w:gridCol w:w="663"/>
        <w:gridCol w:w="513"/>
        <w:gridCol w:w="1662"/>
        <w:gridCol w:w="1361"/>
        <w:gridCol w:w="1245"/>
        <w:gridCol w:w="1243"/>
        <w:gridCol w:w="1305"/>
        <w:gridCol w:w="1361"/>
      </w:tblGrid>
      <w:tr>
        <w:trPr/>
        <w:tc>
          <w:tcPr>
            <w:tcW w:w="66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Grupo</w:t>
            </w:r>
          </w:p>
        </w:tc>
        <w:tc>
          <w:tcPr>
            <w:tcW w:w="51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662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361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Quant. Equipamentos</w:t>
            </w:r>
          </w:p>
        </w:tc>
        <w:tc>
          <w:tcPr>
            <w:tcW w:w="1245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Quant. Mensal</w:t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24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Preço Unitário</w:t>
            </w:r>
          </w:p>
        </w:tc>
        <w:tc>
          <w:tcPr>
            <w:tcW w:w="1305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Valor Mensal</w:t>
            </w:r>
          </w:p>
        </w:tc>
        <w:tc>
          <w:tcPr>
            <w:tcW w:w="1361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  <w:end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Valor Total</w:t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(para 24 meses)</w:t>
            </w:r>
          </w:p>
        </w:tc>
      </w:tr>
      <w:tr>
        <w:trPr/>
        <w:tc>
          <w:tcPr>
            <w:tcW w:w="663" w:type="dxa"/>
            <w:vMerge w:val="restart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662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Outsourcing de Impressão – MONOCROMÁTICA -PÁGINAS A4 - Dentro da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>Franquia</w:t>
            </w:r>
            <w:r>
              <w:rPr>
                <w:rFonts w:cs="Arial" w:ascii="Arial" w:hAnsi="Arial"/>
                <w:sz w:val="18"/>
                <w:szCs w:val="18"/>
              </w:rPr>
              <w:t xml:space="preserve"> SEM PAPEL</w:t>
            </w:r>
          </w:p>
        </w:tc>
        <w:tc>
          <w:tcPr>
            <w:tcW w:w="1361" w:type="dxa"/>
            <w:vMerge w:val="restart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45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30.000</w:t>
            </w:r>
          </w:p>
        </w:tc>
        <w:tc>
          <w:tcPr>
            <w:tcW w:w="124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05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61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  <w:end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663" w:type="dxa"/>
            <w:vMerge w:val="continue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51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662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Outsourcing de Impressão - MONOCROMÁTICA - PÁGINAS A4 -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>Excedente a Franquia</w:t>
            </w:r>
            <w:r>
              <w:rPr>
                <w:rFonts w:cs="Arial" w:ascii="Arial" w:hAnsi="Arial"/>
                <w:sz w:val="18"/>
                <w:szCs w:val="18"/>
              </w:rPr>
              <w:t xml:space="preserve"> SEM PAPEL</w:t>
            </w:r>
          </w:p>
        </w:tc>
        <w:tc>
          <w:tcPr>
            <w:tcW w:w="1361" w:type="dxa"/>
            <w:vMerge w:val="continue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45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3.000</w:t>
            </w:r>
          </w:p>
        </w:tc>
        <w:tc>
          <w:tcPr>
            <w:tcW w:w="1243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05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61" w:type="dxa"/>
            <w:tcBorders>
              <w:top w:val="single" w:sz="2" w:space="0" w:color="000080"/>
              <w:start w:val="single" w:sz="2" w:space="0" w:color="000080"/>
              <w:bottom w:val="single" w:sz="2" w:space="0" w:color="000080"/>
              <w:end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663" w:type="dxa"/>
            <w:vMerge w:val="continue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513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662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Outsourcing de Impressão – POLICROMÁTICA -PÁGINAS A4 - Dentro da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>Franquia</w:t>
            </w:r>
            <w:r>
              <w:rPr>
                <w:rFonts w:cs="Arial" w:ascii="Arial" w:hAnsi="Arial"/>
                <w:sz w:val="18"/>
                <w:szCs w:val="18"/>
              </w:rPr>
              <w:t xml:space="preserve"> SEM PAPEL</w:t>
            </w:r>
          </w:p>
        </w:tc>
        <w:tc>
          <w:tcPr>
            <w:tcW w:w="1361" w:type="dxa"/>
            <w:vMerge w:val="restart"/>
            <w:tcBorders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ontedodatabela"/>
              <w:spacing w:before="0" w:after="16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45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243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05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61" w:type="dxa"/>
            <w:tcBorders>
              <w:start w:val="single" w:sz="2" w:space="0" w:color="000080"/>
              <w:bottom w:val="single" w:sz="2" w:space="0" w:color="000080"/>
              <w:end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663" w:type="dxa"/>
            <w:vMerge w:val="continue"/>
            <w:tcBorders>
              <w:top w:val="single" w:sz="2" w:space="0" w:color="000080"/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</w:tc>
        <w:tc>
          <w:tcPr>
            <w:tcW w:w="513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napToGrid w:val="false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662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Outsourcing de Impressão - POLICROMÁTICA - PÁGINAS A4 -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>Excedente a Franquia</w:t>
            </w:r>
            <w:r>
              <w:rPr>
                <w:rFonts w:cs="Arial" w:ascii="Arial" w:hAnsi="Arial"/>
                <w:sz w:val="18"/>
                <w:szCs w:val="18"/>
              </w:rPr>
              <w:t xml:space="preserve"> SEM PAPEL</w:t>
            </w:r>
          </w:p>
        </w:tc>
        <w:tc>
          <w:tcPr>
            <w:tcW w:w="1361" w:type="dxa"/>
            <w:vMerge w:val="continue"/>
            <w:tcBorders>
              <w:start w:val="single" w:sz="2" w:space="0" w:color="000080"/>
              <w:bottom w:val="single" w:sz="2" w:space="0" w:color="000080"/>
            </w:tcBorders>
            <w:shd w:fill="FFFFFF" w:val="clear"/>
          </w:tcPr>
          <w:p>
            <w:pPr>
              <w:pStyle w:val="Contedodatabela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245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243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05" w:type="dxa"/>
            <w:tcBorders>
              <w:start w:val="single" w:sz="2" w:space="0" w:color="000080"/>
              <w:bottom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  <w:tc>
          <w:tcPr>
            <w:tcW w:w="1361" w:type="dxa"/>
            <w:tcBorders>
              <w:start w:val="single" w:sz="2" w:space="0" w:color="000080"/>
              <w:bottom w:val="single" w:sz="2" w:space="0" w:color="000080"/>
              <w:end w:val="single" w:sz="2" w:space="0" w:color="000080"/>
            </w:tcBorders>
            <w:shd w:fill="FFFFFF" w:val="clear"/>
            <w:vAlign w:val="center"/>
          </w:tcPr>
          <w:p>
            <w:pPr>
              <w:pStyle w:val="Contedodatabela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R$</w:t>
            </w:r>
          </w:p>
        </w:tc>
      </w:tr>
    </w:tbl>
    <w:p>
      <w:pPr>
        <w:pStyle w:val="BodyText"/>
        <w:tabs>
          <w:tab w:val="clear" w:pos="709"/>
          <w:tab w:val="left" w:pos="993" w:leader="none"/>
          <w:tab w:val="left" w:pos="1418" w:leader="none"/>
        </w:tabs>
        <w:spacing w:before="100" w:after="120"/>
        <w:jc w:val="both"/>
        <w:rPr>
          <w:shd w:fill="DDDDDD" w:val="clear"/>
        </w:rPr>
      </w:pPr>
      <w:r>
        <w:rPr>
          <w:shd w:fill="DDDDDD" w:val="clear"/>
        </w:rPr>
      </w:r>
    </w:p>
    <w:tbl>
      <w:tblPr>
        <w:tblW w:w="9643" w:type="dxa"/>
        <w:jc w:val="start"/>
        <w:tblInd w:w="28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2738"/>
        <w:gridCol w:w="1655"/>
        <w:gridCol w:w="2442"/>
        <w:gridCol w:w="2807"/>
      </w:tblGrid>
      <w:tr>
        <w:trPr/>
        <w:tc>
          <w:tcPr>
            <w:tcW w:w="9642" w:type="dxa"/>
            <w:gridSpan w:val="4"/>
            <w:tcBorders>
              <w:top w:val="double" w:sz="2" w:space="0" w:color="808080"/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QUANTIDADE DE EQUIPAMENTOS E LOCAIS DE INSTALAÇÃO DO EQUIPAMENTO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/>
            </w:pPr>
            <w:r>
              <w:rPr>
                <w:rStyle w:val="Strong"/>
                <w:rFonts w:ascii="Arial" w:hAnsi="Arial"/>
                <w:sz w:val="18"/>
                <w:szCs w:val="18"/>
                <w:shd w:fill="auto" w:val="clear"/>
              </w:rPr>
              <w:t>Tipo de Impressora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/>
            </w:pPr>
            <w:r>
              <w:rPr>
                <w:rStyle w:val="Strong"/>
                <w:rFonts w:ascii="Arial" w:hAnsi="Arial"/>
                <w:sz w:val="18"/>
                <w:szCs w:val="18"/>
                <w:shd w:fill="auto" w:val="clear"/>
              </w:rPr>
              <w:t>Quantidade de Equipamentos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/>
            </w:pPr>
            <w:r>
              <w:rPr>
                <w:rStyle w:val="Strong"/>
                <w:rFonts w:ascii="Arial" w:hAnsi="Arial"/>
                <w:sz w:val="18"/>
                <w:szCs w:val="18"/>
                <w:shd w:fill="auto" w:val="clear"/>
              </w:rPr>
              <w:t>Unidade da Receita Federal do Brasil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/>
            </w:pPr>
            <w:r>
              <w:rPr>
                <w:rStyle w:val="Strong"/>
                <w:rFonts w:ascii="Arial" w:hAnsi="Arial"/>
                <w:sz w:val="18"/>
                <w:szCs w:val="18"/>
                <w:shd w:fill="auto" w:val="clear"/>
              </w:rPr>
              <w:t>Endereço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Policromática (ou Colorida)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01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Delegacia da Receita Federal do Brasil em Teresina/PI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Praça Marechal Deodoro, s/nº, Centro, Ed. Ministério da Fazenda, Teresina/ Piauí, CEP: 64.000-160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10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Delegacia da Receita Federal do Brasil em Teresina/PI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Praça Marechal Deodoro, s/nº, Centro, Ed. Ministério da Fazenda, Teresina/ Piauí, CEP: 64.000-160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02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Agência da Receita Federal do Brasil em Parnaíba/PI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Praça da Graça nº 807, Centro, Parnaíba/Piauí, CEP: 64.200-970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01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Posto da Receita Federal do Brasil em Piripiri/PI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Avenida 4 de julho, nº 310, Centro, Piripiri/Piauí, CEP: 64.260-000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02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Agência da Receita Federal do Brasil em Floriano/PI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Rua Fernando Drumont, s/nº, Centro, Floriano/Piauí, CEP:64.800-072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02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Agência da Receita Federal do Brasil em Picos/PI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Rua Nossa Senhora de Fátima, nº 754, Canto da Várzea, Picos/Piauí, CEP: 64.600-146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01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Posto da Receita Federal do Brasil em São Raimundo Nonato/PI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Rua Edmundo Belo da Silva, Espaço da Cidadania, Centro, São Raimundo Nonato/Piauí, CEP: 64.700-000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01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Posto da Receita Federal do Brasil em Bom Jesus/PI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Rua Tabelião Raimundo José Rocha, s/nº, Centro, Bom Jesus/Piauí, CEP: 64.900-000</w:t>
            </w:r>
          </w:p>
        </w:tc>
      </w:tr>
      <w:tr>
        <w:trPr/>
        <w:tc>
          <w:tcPr>
            <w:tcW w:w="2738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Multifuncional Monocromática</w:t>
            </w:r>
          </w:p>
        </w:tc>
        <w:tc>
          <w:tcPr>
            <w:tcW w:w="1655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01</w:t>
            </w:r>
          </w:p>
        </w:tc>
        <w:tc>
          <w:tcPr>
            <w:tcW w:w="2442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Posto da Receita Federal do Brasil em Campo Maior/PI</w:t>
            </w:r>
          </w:p>
        </w:tc>
        <w:tc>
          <w:tcPr>
            <w:tcW w:w="2807" w:type="dxa"/>
            <w:tcBorders>
              <w:start w:val="double" w:sz="2" w:space="0" w:color="808080"/>
              <w:bottom w:val="double" w:sz="2" w:space="0" w:color="808080"/>
              <w:end w:val="double" w:sz="2" w:space="0" w:color="808080"/>
            </w:tcBorders>
            <w:vAlign w:val="center"/>
          </w:tcPr>
          <w:p>
            <w:pPr>
              <w:pStyle w:val="Contedodatabela"/>
              <w:spacing w:before="0" w:after="283"/>
              <w:ind w:hanging="0" w:start="0" w:end="0"/>
              <w:jc w:val="center"/>
              <w:rPr>
                <w:rFonts w:ascii="Arial" w:hAnsi="Arial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Arial" w:hAnsi="Arial"/>
                <w:sz w:val="18"/>
                <w:szCs w:val="18"/>
                <w:shd w:fill="auto" w:val="clear"/>
              </w:rPr>
              <w:t>Espaço do CIAC – Centro Integrado de Atendimento ao Cidadão, Rua Antônio Andrade, nº 132, Bairro de Fátima, Campo Maior/Piauí, CEP: 64.280-000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ind w:hanging="0" w:start="0" w:end="0"/>
        <w:jc w:val="both"/>
        <w:rPr>
          <w:b/>
          <w:bCs/>
        </w:rPr>
      </w:pPr>
      <w:r>
        <w:rPr>
          <w:b/>
          <w:bCs/>
        </w:rPr>
        <w:t xml:space="preserve">Informações da Impressora Multifuncional </w:t>
      </w:r>
      <w:r>
        <w:rPr>
          <w:b/>
          <w:bCs/>
        </w:rPr>
        <w:t>Mono</w:t>
      </w:r>
      <w:r>
        <w:rPr>
          <w:b/>
          <w:bCs/>
        </w:rPr>
        <w:t>cromática:</w:t>
      </w:r>
    </w:p>
    <w:p>
      <w:pPr>
        <w:pStyle w:val="BodyText"/>
        <w:ind w:hanging="0" w:start="0" w:end="0"/>
        <w:jc w:val="both"/>
        <w:rPr/>
      </w:pPr>
      <w:r>
        <w:rPr/>
        <w:t>a) Marca:</w:t>
      </w:r>
    </w:p>
    <w:p>
      <w:pPr>
        <w:pStyle w:val="BodyText"/>
        <w:ind w:hanging="0" w:start="0" w:end="0"/>
        <w:jc w:val="both"/>
        <w:rPr/>
      </w:pPr>
      <w:r>
        <w:rPr/>
        <w:t>b) Modelo:</w:t>
      </w:r>
    </w:p>
    <w:p>
      <w:pPr>
        <w:pStyle w:val="BodyText"/>
        <w:ind w:hanging="0" w:start="0" w:end="0"/>
        <w:jc w:val="both"/>
        <w:rPr>
          <w:b/>
          <w:bCs/>
        </w:rPr>
      </w:pPr>
      <w:r>
        <w:rPr>
          <w:b/>
          <w:bCs/>
        </w:rPr>
        <w:t>Informações da Impressora Multifuncional Policromática:</w:t>
      </w:r>
    </w:p>
    <w:p>
      <w:pPr>
        <w:pStyle w:val="BodyText"/>
        <w:ind w:hanging="0" w:start="0" w:end="0"/>
        <w:jc w:val="both"/>
        <w:rPr/>
      </w:pPr>
      <w:r>
        <w:rPr/>
        <w:t>a) Marca:</w:t>
      </w:r>
    </w:p>
    <w:p>
      <w:pPr>
        <w:pStyle w:val="BodyText"/>
        <w:ind w:hanging="0" w:start="0" w:end="0"/>
        <w:jc w:val="both"/>
        <w:rPr/>
      </w:pPr>
      <w:r>
        <w:rPr/>
        <w:t>b) Modelo:</w:t>
      </w:r>
    </w:p>
    <w:p>
      <w:pPr>
        <w:pStyle w:val="Standard"/>
        <w:tabs>
          <w:tab w:val="clear" w:pos="709"/>
          <w:tab w:val="left" w:pos="993" w:leader="none"/>
          <w:tab w:val="left" w:pos="1418" w:leader="none"/>
        </w:tabs>
        <w:spacing w:before="100" w:after="120"/>
        <w:jc w:val="both"/>
        <w:rPr/>
      </w:pPr>
      <w:r>
        <w:rPr/>
      </w:r>
    </w:p>
    <w:p>
      <w:pPr>
        <w:pStyle w:val="Standard"/>
        <w:tabs>
          <w:tab w:val="clear" w:pos="709"/>
          <w:tab w:val="left" w:pos="993" w:leader="none"/>
          <w:tab w:val="left" w:pos="1418" w:leader="none"/>
        </w:tabs>
        <w:spacing w:before="100" w:after="120"/>
        <w:jc w:val="both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A) REQUISITANTE: Superintendência Regional da Receita Federal do Brasil da 3ª Região Fiscal, CNPJ nº 00.394.460/0078-20</w:t>
      </w:r>
    </w:p>
    <w:p>
      <w:pPr>
        <w:pStyle w:val="Standard"/>
        <w:tabs>
          <w:tab w:val="clear" w:pos="709"/>
          <w:tab w:val="left" w:pos="287" w:leader="none"/>
          <w:tab w:val="left" w:pos="712" w:leader="none"/>
        </w:tabs>
        <w:spacing w:before="100" w:after="120"/>
        <w:ind w:firstLine="720" w:start="-706" w:end="0"/>
        <w:jc w:val="both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B) PREÇO GLOBAL: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</w:t>
      </w:r>
      <w:r>
        <w:rPr>
          <w:rFonts w:eastAsia="Arial" w:cs="Arial" w:ascii="Arial" w:hAnsi="Arial"/>
          <w:b/>
          <w:bCs/>
          <w:color w:val="000000"/>
          <w:sz w:val="22"/>
          <w:szCs w:val="22"/>
        </w:rPr>
        <w:t>R$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. . . . . . . . . . . . . . . . . . . . . . . . . . . . . . . . .. Total do Grupo 1 (24 meses)</w:t>
      </w:r>
    </w:p>
    <w:p>
      <w:pPr>
        <w:pStyle w:val="Standard"/>
        <w:tabs>
          <w:tab w:val="clear" w:pos="709"/>
          <w:tab w:val="left" w:pos="993" w:leader="none"/>
        </w:tabs>
        <w:spacing w:before="100" w:after="120"/>
        <w:jc w:val="both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C) PREÇO GLOBAL POR EXTENSO: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. . . . . . . . . . . . . . . . . . . . . . . . </w:t>
      </w:r>
    </w:p>
    <w:p>
      <w:pPr>
        <w:pStyle w:val="Standard"/>
        <w:tabs>
          <w:tab w:val="clear" w:pos="709"/>
          <w:tab w:val="left" w:pos="993" w:leader="none"/>
        </w:tabs>
        <w:spacing w:before="100" w:after="120"/>
        <w:jc w:val="both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D) VIGÊNCIA: 24 MESES</w:t>
      </w:r>
    </w:p>
    <w:p>
      <w:pPr>
        <w:pStyle w:val="Standard"/>
        <w:tabs>
          <w:tab w:val="clear" w:pos="709"/>
          <w:tab w:val="left" w:pos="1418" w:leader="none"/>
        </w:tabs>
        <w:spacing w:before="10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E) VALIDADE DA PROPOSTA: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90 (noventa) dias consecutivos.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Dados da Empresa: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a) Razão Social: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b) CNPJ: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c) Endereço: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d) Telefone/Fax;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e) E-mail: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val="000000"/>
          <w:sz w:val="22"/>
          <w:szCs w:val="22"/>
        </w:rPr>
        <w:t>Dados Bancários da empresa: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Banco: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Agência: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Conta Corrente: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center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 xml:space="preserve">. . . . . . . . . . . . . . . . . . . . . . . . . . . . . . . . . . . . . . . . . . . . . </w:t>
        <w:br/>
        <w:t>(data)</w:t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center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</w:r>
    </w:p>
    <w:p>
      <w:pPr>
        <w:pStyle w:val="Standard"/>
        <w:tabs>
          <w:tab w:val="clear" w:pos="709"/>
          <w:tab w:val="left" w:pos="1418" w:leader="none"/>
        </w:tabs>
        <w:spacing w:before="0" w:after="100"/>
        <w:jc w:val="center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 xml:space="preserve">. . . . . . . . . . . . . . . . . . . . . . . . . . . . . . . . . . . . . . . . . . . . . . </w:t>
        <w:br/>
        <w:t>(representante legal devidamente identificado)</w:t>
      </w:r>
    </w:p>
    <w:sectPr>
      <w:headerReference w:type="default" r:id="rId2"/>
      <w:type w:val="nextPage"/>
      <w:pgSz w:w="11906" w:h="16838"/>
      <w:pgMar w:left="1134" w:right="1134" w:gutter="0" w:header="615" w:top="156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Helvetica">
    <w:altName w:val="Arial"/>
    <w:charset w:val="00" w:characterSet="windows-1252"/>
    <w:family w:val="roman"/>
    <w:pitch w:val="variable"/>
  </w:font>
  <w:font w:name="Helvetica-Bold">
    <w:altName w:val="Arial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jc w:val="center"/>
      <w:rPr>
        <w:rFonts w:ascii="Arial" w:hAnsi="Arial" w:cs="Arial"/>
        <w:b/>
        <w:bCs/>
      </w:rPr>
    </w:pPr>
    <w:r>
      <w:rPr>
        <w:rFonts w:cs="Arial" w:ascii="Arial" w:hAnsi="Arial"/>
        <w:b/>
        <w:bCs/>
      </w:rPr>
    </w:r>
  </w:p>
  <w:p>
    <w:pPr>
      <w:pStyle w:val="Normal"/>
      <w:textAlignment w:val="auto"/>
      <w:rPr>
        <w:rFonts w:ascii="Arial" w:hAnsi="Arial" w:cs="Arial"/>
        <w:b/>
        <w:bCs/>
        <w:kern w:val="2"/>
      </w:rPr>
    </w:pPr>
    <w:r>
      <w:rPr/>
      <w:drawing>
        <wp:inline distT="0" distB="0" distL="0" distR="0">
          <wp:extent cx="5761355" cy="606425"/>
          <wp:effectExtent l="0" t="0" r="0" b="0"/>
          <wp:docPr id="1" name="Figura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199" r="-21" b="-199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andard"/>
      <w:jc w:val="center"/>
      <w:rPr>
        <w:rFonts w:ascii="Arial" w:hAnsi="Arial" w:cs="Arial"/>
        <w:b/>
        <w:bCs/>
        <w:kern w:val="2"/>
      </w:rPr>
    </w:pPr>
    <w:r>
      <w:rPr>
        <w:rFonts w:cs="Arial" w:ascii="Arial" w:hAnsi="Arial"/>
        <w:b/>
        <w:bCs/>
        <w:kern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t-BR" w:eastAsia="zh-CN" w:bidi="hi-IN"/>
    </w:rPr>
  </w:style>
  <w:style w:type="paragraph" w:styleId="Heading4">
    <w:name w:val="Heading 4"/>
    <w:basedOn w:val="Standard"/>
    <w:next w:val="Standard"/>
    <w:qFormat/>
    <w:pPr>
      <w:keepNext w:val="true"/>
      <w:numPr>
        <w:ilvl w:val="3"/>
        <w:numId w:val="1"/>
      </w:numPr>
      <w:suppressAutoHyphens w:val="true"/>
      <w:outlineLvl w:val="3"/>
    </w:pPr>
    <w:rPr>
      <w:b/>
    </w:rPr>
  </w:style>
  <w:style w:type="paragraph" w:styleId="Heading5">
    <w:name w:val="Heading 5"/>
    <w:basedOn w:val="Standard"/>
    <w:next w:val="Standard"/>
    <w:qFormat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ascii="Arial" w:hAnsi="Arial" w:eastAsia="Arial" w:cs="Arial"/>
      <w:b/>
      <w:sz w:val="22"/>
    </w:rPr>
  </w:style>
  <w:style w:type="paragraph" w:styleId="Heading8">
    <w:name w:val="Heading 8"/>
    <w:next w:val="Standard"/>
    <w:qFormat/>
    <w:pPr>
      <w:widowControl w:val="false"/>
      <w:numPr>
        <w:ilvl w:val="7"/>
        <w:numId w:val="1"/>
      </w:numPr>
      <w:suppressAutoHyphens w:val="true"/>
      <w:bidi w:val="0"/>
      <w:spacing w:before="0" w:after="0"/>
      <w:jc w:val="start"/>
      <w:textAlignment w:val="baseline"/>
      <w:outlineLvl w:val="7"/>
    </w:pPr>
    <w:rPr>
      <w:rFonts w:ascii="Times New Roman" w:hAnsi="Times New Roman" w:eastAsia="Lucida Sans Unicode" w:cs="Mangal;Nirmala UI"/>
      <w:color w:val="auto"/>
      <w:kern w:val="2"/>
      <w:sz w:val="24"/>
      <w:szCs w:val="24"/>
      <w:lang w:val="pt-BR" w:eastAsia="zh-CN" w:bidi="hi-IN"/>
    </w:rPr>
  </w:style>
  <w:style w:type="character" w:styleId="WW8Num2z0">
    <w:name w:val="WW8Num2z0"/>
    <w:qFormat/>
    <w:rPr>
      <w:i w:val="false"/>
      <w:color w:val="000000"/>
    </w:rPr>
  </w:style>
  <w:style w:type="character" w:styleId="Fontepargpadro">
    <w:name w:val="Fonte parág. padrão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Fontepargpadro1">
    <w:name w:val="Fonte parág. padrão1"/>
    <w:qFormat/>
    <w:rPr/>
  </w:style>
  <w:style w:type="character" w:styleId="FontStyle97">
    <w:name w:val="Font Style97"/>
    <w:qFormat/>
    <w:rPr>
      <w:rFonts w:ascii="Arial Black" w:hAnsi="Arial Black" w:eastAsia="Arial Black" w:cs="Arial Black"/>
      <w:szCs w:val="26"/>
    </w:rPr>
  </w:style>
  <w:style w:type="character" w:styleId="FontStyle107">
    <w:name w:val="Font Style107"/>
    <w:qFormat/>
    <w:rPr>
      <w:rFonts w:ascii="Times New Roman" w:hAnsi="Times New Roman" w:eastAsia="Times New Roman" w:cs="Times New Roman"/>
      <w:szCs w:val="22"/>
    </w:rPr>
  </w:style>
  <w:style w:type="character" w:styleId="FontStyle92">
    <w:name w:val="Font Style92"/>
    <w:qFormat/>
    <w:rPr>
      <w:rFonts w:ascii="Times New Roman" w:hAnsi="Times New Roman" w:eastAsia="Times New Roman" w:cs="Times New Roman"/>
      <w:b/>
      <w:szCs w:val="22"/>
    </w:rPr>
  </w:style>
  <w:style w:type="character" w:styleId="FontStyle96">
    <w:name w:val="Font Style96"/>
    <w:qFormat/>
    <w:rPr>
      <w:rFonts w:ascii="Tahoma" w:hAnsi="Tahoma" w:eastAsia="Tahoma" w:cs="Tahoma"/>
      <w:b/>
      <w:szCs w:val="26"/>
    </w:rPr>
  </w:style>
  <w:style w:type="character" w:styleId="FontStyle95">
    <w:name w:val="Font Style95"/>
    <w:qFormat/>
    <w:rPr>
      <w:rFonts w:ascii="Arial" w:hAnsi="Arial" w:eastAsia="Arial" w:cs="Arial"/>
      <w:b/>
      <w:szCs w:val="16"/>
    </w:rPr>
  </w:style>
  <w:style w:type="character" w:styleId="FontStyle94">
    <w:name w:val="Font Style94"/>
    <w:qFormat/>
    <w:rPr>
      <w:rFonts w:ascii="Arial" w:hAnsi="Arial" w:eastAsia="Arial" w:cs="Arial"/>
      <w:szCs w:val="16"/>
    </w:rPr>
  </w:style>
  <w:style w:type="character" w:styleId="Fontstyle01">
    <w:name w:val="fontstyle01"/>
    <w:qFormat/>
    <w:rPr>
      <w:rFonts w:ascii="Calibri" w:hAnsi="Calibri" w:cs="Calibri"/>
      <w:b/>
      <w:bCs/>
      <w:i w:val="false"/>
      <w:iCs w:val="false"/>
      <w:color w:val="000000"/>
      <w:sz w:val="36"/>
      <w:szCs w:val="36"/>
    </w:rPr>
  </w:style>
  <w:style w:type="character" w:styleId="Fontstyle21">
    <w:name w:val="fontstyle21"/>
    <w:qFormat/>
    <w:rPr>
      <w:rFonts w:ascii="Calibri" w:hAnsi="Calibri" w:cs="Calibri"/>
      <w:b w:val="false"/>
      <w:bCs w:val="false"/>
      <w:i w:val="false"/>
      <w:iCs w:val="false"/>
      <w:color w:val="000000"/>
      <w:sz w:val="24"/>
      <w:szCs w:val="24"/>
    </w:rPr>
  </w:style>
  <w:style w:type="character" w:styleId="Fontstyle31">
    <w:name w:val="fontstyle31"/>
    <w:qFormat/>
    <w:rPr>
      <w:rFonts w:ascii="Helvetica;Arial" w:hAnsi="Helvetica;Arial" w:cs="Helvetica;Arial"/>
      <w:b w:val="false"/>
      <w:bCs w:val="false"/>
      <w:i w:val="false"/>
      <w:iCs w:val="false"/>
      <w:color w:val="000000"/>
      <w:sz w:val="18"/>
      <w:szCs w:val="18"/>
    </w:rPr>
  </w:style>
  <w:style w:type="character" w:styleId="Fontstyle41">
    <w:name w:val="fontstyle41"/>
    <w:qFormat/>
    <w:rPr>
      <w:rFonts w:ascii="Helvetica-Bold;Arial" w:hAnsi="Helvetica-Bold;Arial" w:cs="Helvetica-Bold;Arial"/>
      <w:b/>
      <w:bCs/>
      <w:i w:val="false"/>
      <w:iCs w:val="false"/>
      <w:color w:val="000000"/>
      <w:sz w:val="18"/>
      <w:szCs w:val="18"/>
    </w:rPr>
  </w:style>
  <w:style w:type="character" w:styleId="FontStyle88">
    <w:name w:val="Font Style88"/>
    <w:qFormat/>
    <w:rPr>
      <w:rFonts w:ascii="Tahoma" w:hAnsi="Tahoma" w:eastAsia="Tahoma" w:cs="Tahoma"/>
      <w:b/>
      <w:szCs w:val="20"/>
    </w:rPr>
  </w:style>
  <w:style w:type="character" w:styleId="RodapChar">
    <w:name w:val="Rodapé Char"/>
    <w:qFormat/>
    <w:rPr>
      <w:rFonts w:ascii="Liberation Serif;Times New Roman" w:hAnsi="Liberation Serif;Times New Roman" w:eastAsia="SimSun;宋体" w:cs="Mangal;Nirmala UI"/>
      <w:kern w:val="2"/>
      <w:sz w:val="24"/>
      <w:szCs w:val="21"/>
      <w:lang w:eastAsia="zh-CN" w:bidi="hi-IN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Standard"/>
    <w:next w:val="Textbody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suppressAutoHyphens w:val="true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Standard"/>
    <w:qFormat/>
    <w:pPr>
      <w:suppressLineNumbers/>
      <w:suppressAutoHyphens w:val="true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t-BR" w:eastAsia="zh-CN" w:bidi="hi-IN"/>
    </w:rPr>
  </w:style>
  <w:style w:type="paragraph" w:styleId="Textbody">
    <w:name w:val="Text body"/>
    <w:basedOn w:val="Standard"/>
    <w:qFormat/>
    <w:pPr>
      <w:suppressAutoHyphens w:val="true"/>
      <w:spacing w:lineRule="auto" w:line="288" w:before="0" w:after="140"/>
    </w:pPr>
    <w:rPr/>
  </w:style>
  <w:style w:type="paragraph" w:styleId="Caption1">
    <w:name w:val="Caption1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Ttulo1">
    <w:name w:val="Título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5">
    <w:name w:val="Style15"/>
    <w:basedOn w:val="Standard"/>
    <w:qFormat/>
    <w:pPr>
      <w:suppressAutoHyphens w:val="true"/>
      <w:spacing w:lineRule="exact" w:line="187"/>
      <w:ind w:firstLine="1517" w:start="0" w:end="0"/>
    </w:pPr>
    <w:rPr>
      <w:rFonts w:ascii="Times New Roman" w:hAnsi="Times New Roman" w:eastAsia="Arial" w:cs="Times New Roman"/>
    </w:rPr>
  </w:style>
  <w:style w:type="paragraph" w:styleId="Style19">
    <w:name w:val="Style19"/>
    <w:basedOn w:val="Standard"/>
    <w:qFormat/>
    <w:pPr>
      <w:suppressAutoHyphens w:val="true"/>
      <w:spacing w:lineRule="exact" w:line="276"/>
      <w:ind w:firstLine="706" w:start="0" w:end="0"/>
      <w:jc w:val="both"/>
    </w:pPr>
    <w:rPr>
      <w:rFonts w:ascii="Times New Roman" w:hAnsi="Times New Roman" w:eastAsia="Arial" w:cs="Times New Roman"/>
    </w:rPr>
  </w:style>
  <w:style w:type="paragraph" w:styleId="Style18">
    <w:name w:val="Style18"/>
    <w:basedOn w:val="Standard"/>
    <w:qFormat/>
    <w:pPr>
      <w:suppressAutoHyphens w:val="true"/>
    </w:pPr>
    <w:rPr>
      <w:rFonts w:ascii="Times New Roman" w:hAnsi="Times New Roman" w:eastAsia="Arial" w:cs="Times New Roman"/>
    </w:rPr>
  </w:style>
  <w:style w:type="paragraph" w:styleId="Style53">
    <w:name w:val="Style53"/>
    <w:basedOn w:val="Standard"/>
    <w:qFormat/>
    <w:pPr>
      <w:suppressAutoHyphens w:val="true"/>
    </w:pPr>
    <w:rPr>
      <w:rFonts w:ascii="Times New Roman" w:hAnsi="Times New Roman" w:eastAsia="Arial" w:cs="Times New Roman"/>
    </w:rPr>
  </w:style>
  <w:style w:type="paragraph" w:styleId="Style56">
    <w:name w:val="Style56"/>
    <w:basedOn w:val="Standard"/>
    <w:qFormat/>
    <w:pPr>
      <w:suppressAutoHyphens w:val="true"/>
      <w:spacing w:lineRule="exact" w:line="230"/>
    </w:pPr>
    <w:rPr>
      <w:rFonts w:ascii="Times New Roman" w:hAnsi="Times New Roman" w:eastAsia="Arial" w:cs="Times New Roman"/>
    </w:rPr>
  </w:style>
  <w:style w:type="paragraph" w:styleId="Style58">
    <w:name w:val="Style58"/>
    <w:basedOn w:val="Standard"/>
    <w:qFormat/>
    <w:pPr>
      <w:suppressAutoHyphens w:val="true"/>
    </w:pPr>
    <w:rPr>
      <w:rFonts w:ascii="Times New Roman" w:hAnsi="Times New Roman" w:eastAsia="Arial" w:cs="Times New Roman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suppressLineNumbers/>
      <w:suppressAutoHyphens w:val="true"/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PargrafodaLista">
    <w:name w:val="Parágrafo da Lista"/>
    <w:basedOn w:val="Normal"/>
    <w:qFormat/>
    <w:pPr>
      <w:spacing w:before="0" w:after="0"/>
      <w:ind w:hanging="0" w:start="720" w:end="0"/>
      <w:contextualSpacing/>
    </w:pPr>
    <w:rPr>
      <w:rFonts w:cs="Mangal;Nirmala UI"/>
      <w:szCs w:val="21"/>
    </w:rPr>
  </w:style>
  <w:style w:type="paragraph" w:styleId="Footer">
    <w:name w:val="Footer"/>
    <w:basedOn w:val="Normal"/>
    <w:pPr>
      <w:tabs>
        <w:tab w:val="clear" w:pos="709"/>
        <w:tab w:val="center" w:pos="4252" w:leader="none"/>
        <w:tab w:val="right" w:pos="8504" w:leader="none"/>
      </w:tabs>
    </w:pPr>
    <w:rPr>
      <w:rFonts w:cs="Mangal;Nirmala UI"/>
      <w:szCs w:val="21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B749B2-61C0-4BC8-8ACC-45152130E92B}"/>
</file>

<file path=customXml/itemProps2.xml><?xml version="1.0" encoding="utf-8"?>
<ds:datastoreItem xmlns:ds="http://schemas.openxmlformats.org/officeDocument/2006/customXml" ds:itemID="{79F07E38-DCE3-4087-AC98-4C53C3D9EAE2}"/>
</file>

<file path=customXml/itemProps3.xml><?xml version="1.0" encoding="utf-8"?>
<ds:datastoreItem xmlns:ds="http://schemas.openxmlformats.org/officeDocument/2006/customXml" ds:itemID="{C7BED7BF-7313-4890-A154-C913028F583A}"/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55</TotalTime>
  <Application>LibreOffice/7.6.5.2$Windows_X86_64 LibreOffice_project/38d5f62f85355c192ef5f1dd47c5c0c0c6d6598b</Application>
  <AppVersion>15.0000</AppVersion>
  <Pages>3</Pages>
  <Words>864</Words>
  <Characters>3333</Characters>
  <CharactersWithSpaces>4101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2021-09-22T18:58:00Z</dcterms:created>
  <dc:creator>Marcos Tadeu Aires Vidal</dc:creator>
  <dc:description/>
  <dc:language>pt-BR</dc:language>
  <cp:lastModifiedBy/>
  <dcterms:modified xsi:type="dcterms:W3CDTF">2025-09-23T11:40:36Z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